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8E115A" w14:textId="77777777" w:rsidR="0051249B" w:rsidRDefault="0051249B" w:rsidP="00D04D49">
      <w:pPr>
        <w:jc w:val="right"/>
        <w:outlineLvl w:val="1"/>
        <w:rPr>
          <w:b/>
        </w:rPr>
      </w:pPr>
      <w:bookmarkStart w:id="0" w:name="_GoBack"/>
      <w:bookmarkEnd w:id="0"/>
    </w:p>
    <w:p w14:paraId="368E115B" w14:textId="77777777" w:rsidR="000312B9" w:rsidRDefault="000312B9" w:rsidP="0051249B">
      <w:pPr>
        <w:outlineLvl w:val="1"/>
        <w:rPr>
          <w:b/>
        </w:rPr>
      </w:pPr>
    </w:p>
    <w:p w14:paraId="368E115C" w14:textId="77777777" w:rsidR="0051249B" w:rsidRDefault="0051249B" w:rsidP="0051249B">
      <w:pPr>
        <w:outlineLvl w:val="1"/>
      </w:pPr>
      <w:r>
        <w:rPr>
          <w:b/>
        </w:rPr>
        <w:t xml:space="preserve">Цел: </w:t>
      </w:r>
      <w:r>
        <w:t>да се документира проверка за спазване на сроковете за даване на разяснения.</w:t>
      </w:r>
    </w:p>
    <w:p w14:paraId="368E115D" w14:textId="77777777" w:rsidR="0051249B" w:rsidRDefault="0051249B" w:rsidP="0051249B">
      <w:pPr>
        <w:outlineLvl w:val="1"/>
      </w:pPr>
    </w:p>
    <w:p w14:paraId="368E115E" w14:textId="77777777" w:rsidR="00D04D49" w:rsidRPr="002124E0" w:rsidRDefault="00D04D49" w:rsidP="00D04D49">
      <w:pPr>
        <w:jc w:val="both"/>
        <w:outlineLvl w:val="1"/>
        <w:rPr>
          <w:b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4"/>
        <w:gridCol w:w="2206"/>
        <w:gridCol w:w="3260"/>
        <w:gridCol w:w="4253"/>
      </w:tblGrid>
      <w:tr w:rsidR="00691F2A" w14:paraId="368E1164" w14:textId="77777777" w:rsidTr="00D04D49">
        <w:tc>
          <w:tcPr>
            <w:tcW w:w="454" w:type="dxa"/>
            <w:shd w:val="clear" w:color="auto" w:fill="C2D69B" w:themeFill="accent3" w:themeFillTint="99"/>
          </w:tcPr>
          <w:p w14:paraId="368E115F" w14:textId="77777777" w:rsidR="00691F2A" w:rsidRPr="002124E0" w:rsidRDefault="00691F2A" w:rsidP="000312B9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 w:rsidRPr="002124E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206" w:type="dxa"/>
            <w:shd w:val="clear" w:color="auto" w:fill="C2D69B" w:themeFill="accent3" w:themeFillTint="99"/>
          </w:tcPr>
          <w:p w14:paraId="368E1160" w14:textId="097D38EF" w:rsidR="00691F2A" w:rsidRPr="002124E0" w:rsidRDefault="00691F2A" w:rsidP="00A474B7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 w:rsidRPr="002124E0">
              <w:rPr>
                <w:b/>
                <w:sz w:val="20"/>
                <w:szCs w:val="20"/>
              </w:rPr>
              <w:t xml:space="preserve">Искане за разяснение – писмо </w:t>
            </w:r>
            <w:r>
              <w:rPr>
                <w:b/>
                <w:sz w:val="20"/>
                <w:szCs w:val="20"/>
              </w:rPr>
              <w:t xml:space="preserve">вх. </w:t>
            </w:r>
            <w:r w:rsidRPr="002124E0">
              <w:rPr>
                <w:b/>
                <w:sz w:val="20"/>
                <w:szCs w:val="20"/>
              </w:rPr>
              <w:t>№ / дата</w:t>
            </w:r>
            <w:r>
              <w:rPr>
                <w:b/>
                <w:sz w:val="20"/>
                <w:szCs w:val="20"/>
              </w:rPr>
              <w:t xml:space="preserve">,  респ. датата, на която е поискано писмено разяснение </w:t>
            </w:r>
          </w:p>
        </w:tc>
        <w:tc>
          <w:tcPr>
            <w:tcW w:w="3260" w:type="dxa"/>
            <w:shd w:val="clear" w:color="auto" w:fill="C2D69B" w:themeFill="accent3" w:themeFillTint="99"/>
          </w:tcPr>
          <w:p w14:paraId="368E1161" w14:textId="7DD804A5" w:rsidR="00691F2A" w:rsidRPr="002124E0" w:rsidRDefault="00691F2A" w:rsidP="00A474B7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 w:rsidRPr="002124E0">
              <w:rPr>
                <w:b/>
                <w:sz w:val="20"/>
                <w:szCs w:val="20"/>
              </w:rPr>
              <w:t>Разяснение – писмо изх. №/дата</w:t>
            </w:r>
            <w:r>
              <w:rPr>
                <w:b/>
                <w:sz w:val="20"/>
                <w:szCs w:val="20"/>
              </w:rPr>
              <w:t xml:space="preserve">, респ. датата, на която са публикувани разясненията в профила на купувача </w:t>
            </w:r>
          </w:p>
        </w:tc>
        <w:tc>
          <w:tcPr>
            <w:tcW w:w="4253" w:type="dxa"/>
            <w:shd w:val="clear" w:color="auto" w:fill="C2D69B" w:themeFill="accent3" w:themeFillTint="99"/>
          </w:tcPr>
          <w:p w14:paraId="368E1163" w14:textId="77777777" w:rsidR="00691F2A" w:rsidRPr="002124E0" w:rsidRDefault="00691F2A" w:rsidP="000312B9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 w:rsidRPr="002124E0">
              <w:rPr>
                <w:b/>
                <w:sz w:val="20"/>
                <w:szCs w:val="20"/>
              </w:rPr>
              <w:t>Лица, на които е изпратено разяснението</w:t>
            </w:r>
          </w:p>
        </w:tc>
      </w:tr>
      <w:tr w:rsidR="00691F2A" w14:paraId="368E116A" w14:textId="77777777" w:rsidTr="00D04D49">
        <w:tc>
          <w:tcPr>
            <w:tcW w:w="454" w:type="dxa"/>
          </w:tcPr>
          <w:p w14:paraId="368E1165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14:paraId="368E1166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68E1167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368E1169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</w:tr>
      <w:tr w:rsidR="00691F2A" w14:paraId="368E1170" w14:textId="77777777" w:rsidTr="00D04D49">
        <w:tc>
          <w:tcPr>
            <w:tcW w:w="454" w:type="dxa"/>
          </w:tcPr>
          <w:p w14:paraId="368E116B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14:paraId="368E116C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68E116D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368E116F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</w:tr>
      <w:tr w:rsidR="00691F2A" w14:paraId="368E1176" w14:textId="77777777" w:rsidTr="00D04D49">
        <w:tc>
          <w:tcPr>
            <w:tcW w:w="454" w:type="dxa"/>
          </w:tcPr>
          <w:p w14:paraId="368E1171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14:paraId="368E1172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68E1173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368E1175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</w:tr>
    </w:tbl>
    <w:p w14:paraId="368E1177" w14:textId="77777777" w:rsidR="00FE1610" w:rsidRDefault="00FE1610"/>
    <w:sectPr w:rsidR="00FE1610" w:rsidSect="007924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4789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EE13B9" w14:textId="77777777" w:rsidR="006540E8" w:rsidRDefault="006540E8" w:rsidP="0051249B">
      <w:r>
        <w:separator/>
      </w:r>
    </w:p>
  </w:endnote>
  <w:endnote w:type="continuationSeparator" w:id="0">
    <w:p w14:paraId="2009D134" w14:textId="77777777" w:rsidR="006540E8" w:rsidRDefault="006540E8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E0A3A0" w14:textId="77777777" w:rsidR="0019481E" w:rsidRDefault="001948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97021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E117E" w14:textId="77777777" w:rsidR="0051249B" w:rsidRDefault="005124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241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68E117F" w14:textId="77777777" w:rsidR="0051249B" w:rsidRDefault="005124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ECCD55" w14:textId="77777777" w:rsidR="0019481E" w:rsidRDefault="0019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2BF6B6" w14:textId="77777777" w:rsidR="006540E8" w:rsidRDefault="006540E8" w:rsidP="0051249B">
      <w:r>
        <w:separator/>
      </w:r>
    </w:p>
  </w:footnote>
  <w:footnote w:type="continuationSeparator" w:id="0">
    <w:p w14:paraId="62138B14" w14:textId="77777777" w:rsidR="006540E8" w:rsidRDefault="006540E8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D6E15" w14:textId="77777777" w:rsidR="0019481E" w:rsidRDefault="0019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8E117C" w14:textId="77777777" w:rsidR="0051249B" w:rsidRPr="0051249B" w:rsidRDefault="0051249B" w:rsidP="0051249B">
    <w:pPr>
      <w:tabs>
        <w:tab w:val="left" w:pos="3345"/>
        <w:tab w:val="center" w:pos="4153"/>
        <w:tab w:val="center" w:pos="4320"/>
        <w:tab w:val="center" w:pos="7002"/>
        <w:tab w:val="right" w:pos="8306"/>
        <w:tab w:val="right" w:pos="8640"/>
      </w:tabs>
      <w:rPr>
        <w:b/>
        <w:i/>
        <w:sz w:val="22"/>
        <w:szCs w:val="22"/>
      </w:rPr>
    </w:pP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ab/>
      <w:t>Изпълнителна агенция „Одит на средствата от Европейския съюз”</w:t>
    </w:r>
  </w:p>
  <w:p w14:paraId="368E117D" w14:textId="77777777" w:rsidR="0051249B" w:rsidRPr="0051249B" w:rsidRDefault="005124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5C1850" w14:textId="56EF4A52" w:rsidR="0079241B" w:rsidRPr="0079241B" w:rsidRDefault="0079241B" w:rsidP="0079241B">
    <w:pPr>
      <w:jc w:val="both"/>
      <w:rPr>
        <w:rFonts w:eastAsia="Calibri"/>
        <w:szCs w:val="20"/>
        <w:lang w:eastAsia="en-US"/>
      </w:rPr>
    </w:pP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  <w:t xml:space="preserve">    </w:t>
    </w:r>
    <w:r w:rsidRPr="0079241B">
      <w:rPr>
        <w:rFonts w:eastAsia="Calibri"/>
        <w:b/>
        <w:szCs w:val="20"/>
        <w:lang w:eastAsia="en-US"/>
      </w:rPr>
      <w:t>Приложение 9-</w:t>
    </w:r>
    <w:r>
      <w:rPr>
        <w:rFonts w:eastAsia="Calibri"/>
        <w:b/>
        <w:szCs w:val="20"/>
        <w:lang w:eastAsia="en-US"/>
      </w:rPr>
      <w:t>1</w:t>
    </w:r>
    <w:r w:rsidR="00A474B7">
      <w:rPr>
        <w:rFonts w:eastAsia="Calibri"/>
        <w:b/>
        <w:szCs w:val="20"/>
        <w:lang w:eastAsia="en-US"/>
      </w:rPr>
      <w:t>6</w:t>
    </w:r>
  </w:p>
  <w:p w14:paraId="441D6012" w14:textId="77777777" w:rsidR="0079241B" w:rsidRPr="0079241B" w:rsidRDefault="0079241B" w:rsidP="0079241B">
    <w:pPr>
      <w:jc w:val="both"/>
      <w:rPr>
        <w:rFonts w:eastAsia="Calibri"/>
        <w:szCs w:val="20"/>
        <w:lang w:eastAsia="en-US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410"/>
      <w:gridCol w:w="1653"/>
      <w:gridCol w:w="3669"/>
      <w:gridCol w:w="1276"/>
    </w:tblGrid>
    <w:tr w:rsidR="0079241B" w:rsidRPr="0079241B" w14:paraId="28038C56" w14:textId="77777777" w:rsidTr="00C66A8E">
      <w:trPr>
        <w:tblHeader/>
        <w:jc w:val="center"/>
      </w:trPr>
      <w:tc>
        <w:tcPr>
          <w:tcW w:w="6410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shd w:val="clear" w:color="auto" w:fill="auto"/>
          <w:vAlign w:val="center"/>
        </w:tcPr>
        <w:p w14:paraId="35FB766B" w14:textId="77777777" w:rsidR="0079241B" w:rsidRPr="0079241B" w:rsidRDefault="0079241B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sz w:val="20"/>
              <w:szCs w:val="20"/>
              <w:lang w:eastAsia="en-US"/>
            </w:rPr>
          </w:pPr>
          <w:r w:rsidRPr="0079241B">
            <w:rPr>
              <w:rFonts w:eastAsia="Calibri"/>
              <w:b/>
              <w:sz w:val="20"/>
              <w:szCs w:val="20"/>
              <w:lang w:val="ru-RU" w:eastAsia="en-US"/>
            </w:rPr>
            <w:t xml:space="preserve">МИНИСТЕРСТВО НА РЕГИОНАЛНОТО РАЗВИТИЕ </w:t>
          </w:r>
          <w:r w:rsidRPr="0079241B">
            <w:rPr>
              <w:rFonts w:eastAsia="Calibri"/>
              <w:b/>
              <w:sz w:val="20"/>
              <w:szCs w:val="20"/>
              <w:lang w:eastAsia="en-US"/>
            </w:rPr>
            <w:t>И БЛАГОУСТРОЙСТВОТО</w:t>
          </w:r>
        </w:p>
      </w:tc>
      <w:tc>
        <w:tcPr>
          <w:tcW w:w="5322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</w:tcPr>
        <w:p w14:paraId="0AFAC596" w14:textId="77777777" w:rsidR="0079241B" w:rsidRPr="0079241B" w:rsidRDefault="0079241B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sz w:val="20"/>
              <w:szCs w:val="20"/>
              <w:lang w:eastAsia="en-US"/>
            </w:rPr>
          </w:pPr>
          <w:r w:rsidRPr="0079241B">
            <w:rPr>
              <w:rFonts w:eastAsia="Calibri"/>
              <w:b/>
              <w:sz w:val="20"/>
              <w:szCs w:val="20"/>
              <w:lang w:eastAsia="en-US"/>
            </w:rPr>
            <w:t>НАРЪЧНИК ЗА УПРАВЛЕНИЕ</w:t>
          </w:r>
        </w:p>
        <w:p w14:paraId="517AAF62" w14:textId="77777777" w:rsidR="0079241B" w:rsidRPr="0079241B" w:rsidRDefault="0079241B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sz w:val="20"/>
              <w:szCs w:val="20"/>
              <w:lang w:eastAsia="en-US"/>
            </w:rPr>
          </w:pPr>
          <w:r w:rsidRPr="0079241B">
            <w:rPr>
              <w:rFonts w:eastAsia="Calibri"/>
              <w:b/>
              <w:sz w:val="20"/>
              <w:szCs w:val="20"/>
              <w:lang w:eastAsia="en-US"/>
            </w:rPr>
            <w:t>И ИЗПЪЛНЕНИЕ НА ОПЕРАТИВНА ПРОГРАМА „РЕГИОНИ В РАСТЕЖ”</w:t>
          </w:r>
          <w:r w:rsidRPr="00691F2A">
            <w:rPr>
              <w:rFonts w:eastAsia="Calibri"/>
              <w:b/>
              <w:sz w:val="20"/>
              <w:szCs w:val="20"/>
              <w:lang w:val="ru-RU" w:eastAsia="en-US"/>
            </w:rPr>
            <w:t xml:space="preserve"> </w:t>
          </w:r>
          <w:r w:rsidRPr="0079241B">
            <w:rPr>
              <w:rFonts w:eastAsia="Calibri"/>
              <w:b/>
              <w:sz w:val="20"/>
              <w:szCs w:val="20"/>
              <w:lang w:eastAsia="en-US"/>
            </w:rPr>
            <w:t>2014-2020</w:t>
          </w:r>
        </w:p>
      </w:tc>
      <w:tc>
        <w:tcPr>
          <w:tcW w:w="127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E6E6E6"/>
          <w:vAlign w:val="center"/>
        </w:tcPr>
        <w:p w14:paraId="6AA71CAA" w14:textId="77777777" w:rsidR="0079241B" w:rsidRPr="0079241B" w:rsidRDefault="0079241B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sz w:val="20"/>
              <w:szCs w:val="20"/>
              <w:lang w:val="pl-PL" w:eastAsia="en-US"/>
            </w:rPr>
          </w:pPr>
          <w:r w:rsidRPr="0079241B">
            <w:rPr>
              <w:rFonts w:eastAsia="Calibri"/>
              <w:b/>
              <w:sz w:val="20"/>
              <w:szCs w:val="20"/>
              <w:lang w:eastAsia="en-US"/>
            </w:rPr>
            <w:t>Раздел</w:t>
          </w:r>
          <w:r w:rsidRPr="0079241B">
            <w:rPr>
              <w:rFonts w:eastAsia="Calibri"/>
              <w:b/>
              <w:sz w:val="20"/>
              <w:szCs w:val="20"/>
              <w:lang w:val="en-US" w:eastAsia="en-US"/>
            </w:rPr>
            <w:t xml:space="preserve"> </w:t>
          </w:r>
          <w:r w:rsidRPr="0079241B">
            <w:rPr>
              <w:rFonts w:eastAsia="Calibri"/>
              <w:b/>
              <w:sz w:val="20"/>
              <w:szCs w:val="20"/>
              <w:lang w:eastAsia="en-US"/>
            </w:rPr>
            <w:t>9</w:t>
          </w:r>
        </w:p>
      </w:tc>
    </w:tr>
    <w:tr w:rsidR="0079241B" w:rsidRPr="0079241B" w14:paraId="61B6840F" w14:textId="77777777" w:rsidTr="00C66A8E">
      <w:trPr>
        <w:jc w:val="center"/>
      </w:trPr>
      <w:tc>
        <w:tcPr>
          <w:tcW w:w="6410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shd w:val="clear" w:color="auto" w:fill="auto"/>
        </w:tcPr>
        <w:p w14:paraId="2B2B8C45" w14:textId="37339D79" w:rsidR="0079241B" w:rsidRPr="0079241B" w:rsidRDefault="0079241B" w:rsidP="00720BC3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sz w:val="20"/>
              <w:szCs w:val="20"/>
              <w:lang w:val="ru-RU" w:eastAsia="en-US"/>
            </w:rPr>
          </w:pPr>
          <w:r w:rsidRPr="0079241B">
            <w:rPr>
              <w:rFonts w:eastAsia="Calibri"/>
              <w:b/>
              <w:sz w:val="20"/>
              <w:szCs w:val="20"/>
              <w:lang w:eastAsia="en-US"/>
            </w:rPr>
            <w:t>Главна дирекция</w:t>
          </w:r>
          <w:r w:rsidR="00407858">
            <w:rPr>
              <w:rFonts w:eastAsia="Calibri"/>
              <w:b/>
              <w:sz w:val="20"/>
              <w:szCs w:val="20"/>
              <w:lang w:val="ru-RU" w:eastAsia="en-US"/>
            </w:rPr>
            <w:t xml:space="preserve"> </w:t>
          </w:r>
          <w:r w:rsidR="00407858" w:rsidRPr="0079241B">
            <w:rPr>
              <w:rFonts w:eastAsia="Calibri"/>
              <w:b/>
              <w:sz w:val="20"/>
              <w:szCs w:val="20"/>
              <w:lang w:eastAsia="en-US"/>
            </w:rPr>
            <w:t>„</w:t>
          </w:r>
          <w:r w:rsidR="004A3995">
            <w:rPr>
              <w:b/>
              <w:sz w:val="20"/>
            </w:rPr>
            <w:t>Стратегическо планиране и програми за</w:t>
          </w:r>
          <w:r w:rsidR="00720BC3">
            <w:rPr>
              <w:rFonts w:eastAsia="Calibri"/>
              <w:b/>
              <w:sz w:val="20"/>
              <w:szCs w:val="20"/>
              <w:lang w:eastAsia="en-US"/>
            </w:rPr>
            <w:t xml:space="preserve"> </w:t>
          </w:r>
          <w:r w:rsidRPr="0079241B">
            <w:rPr>
              <w:rFonts w:eastAsia="Calibri"/>
              <w:b/>
              <w:sz w:val="20"/>
              <w:szCs w:val="20"/>
              <w:lang w:eastAsia="en-US"/>
            </w:rPr>
            <w:t xml:space="preserve"> регионално развитие</w:t>
          </w:r>
          <w:r w:rsidRPr="0079241B">
            <w:rPr>
              <w:rFonts w:eastAsia="Calibri"/>
              <w:b/>
              <w:sz w:val="20"/>
              <w:szCs w:val="20"/>
              <w:lang w:val="ru-RU" w:eastAsia="en-US"/>
            </w:rPr>
            <w:t>”</w:t>
          </w:r>
        </w:p>
      </w:tc>
      <w:tc>
        <w:tcPr>
          <w:tcW w:w="6598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vAlign w:val="center"/>
        </w:tcPr>
        <w:p w14:paraId="40B1026A" w14:textId="77777777" w:rsidR="0079241B" w:rsidRPr="0079241B" w:rsidRDefault="0079241B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i/>
              <w:sz w:val="20"/>
              <w:szCs w:val="20"/>
              <w:lang w:eastAsia="en-US"/>
            </w:rPr>
          </w:pPr>
          <w:r w:rsidRPr="0079241B">
            <w:rPr>
              <w:rFonts w:eastAsia="Calibri"/>
              <w:b/>
              <w:i/>
              <w:sz w:val="20"/>
              <w:szCs w:val="20"/>
              <w:lang w:eastAsia="en-US"/>
            </w:rPr>
            <w:t>Контрол на обществените поръчки</w:t>
          </w:r>
        </w:p>
      </w:tc>
    </w:tr>
    <w:tr w:rsidR="0079241B" w:rsidRPr="0079241B" w14:paraId="5ADF4334" w14:textId="77777777" w:rsidTr="00C66A8E">
      <w:trPr>
        <w:trHeight w:val="274"/>
        <w:jc w:val="center"/>
      </w:trPr>
      <w:tc>
        <w:tcPr>
          <w:tcW w:w="6410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shd w:val="clear" w:color="auto" w:fill="auto"/>
        </w:tcPr>
        <w:p w14:paraId="2F7CA5F7" w14:textId="77777777" w:rsidR="00A362BD" w:rsidRPr="00691F2A" w:rsidRDefault="00A362BD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sz w:val="20"/>
              <w:szCs w:val="20"/>
              <w:lang w:val="ru-RU" w:eastAsia="en-US"/>
            </w:rPr>
          </w:pPr>
        </w:p>
        <w:p w14:paraId="5BF7C8E0" w14:textId="77777777" w:rsidR="00A362BD" w:rsidRPr="00691F2A" w:rsidRDefault="00A362BD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sz w:val="20"/>
              <w:szCs w:val="20"/>
              <w:lang w:val="ru-RU" w:eastAsia="en-US"/>
            </w:rPr>
          </w:pPr>
        </w:p>
        <w:p w14:paraId="4BE2128A" w14:textId="77777777" w:rsidR="00A362BD" w:rsidRPr="00691F2A" w:rsidRDefault="00A362BD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sz w:val="20"/>
              <w:szCs w:val="20"/>
              <w:lang w:val="ru-RU" w:eastAsia="en-US"/>
            </w:rPr>
          </w:pPr>
        </w:p>
        <w:p w14:paraId="31F50E57" w14:textId="42CB3C06" w:rsidR="0079241B" w:rsidRPr="0079241B" w:rsidRDefault="0079241B" w:rsidP="00407858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sz w:val="20"/>
              <w:szCs w:val="20"/>
              <w:lang w:eastAsia="en-US"/>
            </w:rPr>
          </w:pPr>
          <w:r w:rsidRPr="0079241B">
            <w:rPr>
              <w:rFonts w:eastAsia="Calibri"/>
              <w:b/>
              <w:sz w:val="20"/>
              <w:szCs w:val="20"/>
              <w:lang w:eastAsia="en-US"/>
            </w:rPr>
            <w:t xml:space="preserve">Управляващ орган на ОП </w:t>
          </w:r>
          <w:r w:rsidR="00407858" w:rsidRPr="0079241B">
            <w:rPr>
              <w:rFonts w:eastAsia="Calibri"/>
              <w:b/>
              <w:sz w:val="20"/>
              <w:szCs w:val="20"/>
              <w:lang w:eastAsia="en-US"/>
            </w:rPr>
            <w:t>„</w:t>
          </w:r>
          <w:r w:rsidRPr="0079241B">
            <w:rPr>
              <w:rFonts w:eastAsia="Calibri"/>
              <w:b/>
              <w:sz w:val="20"/>
              <w:szCs w:val="20"/>
              <w:lang w:eastAsia="en-US"/>
            </w:rPr>
            <w:t>Региони в растеж”2014-2020</w:t>
          </w:r>
        </w:p>
      </w:tc>
      <w:tc>
        <w:tcPr>
          <w:tcW w:w="1653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shd w:val="clear" w:color="auto" w:fill="auto"/>
          <w:vAlign w:val="center"/>
        </w:tcPr>
        <w:p w14:paraId="0BB5DF50" w14:textId="01EF1C65" w:rsidR="00B73882" w:rsidRDefault="00B73882" w:rsidP="00B73882">
          <w:pPr>
            <w:widowControl w:val="0"/>
            <w:suppressLineNumbers/>
            <w:suppressAutoHyphens/>
            <w:spacing w:before="100" w:beforeAutospacing="1" w:after="100" w:afterAutospacing="1"/>
            <w:jc w:val="center"/>
            <w:rPr>
              <w:rFonts w:eastAsia="HG Mincho Light J"/>
              <w:color w:val="000000"/>
            </w:rPr>
          </w:pPr>
          <w:r>
            <w:rPr>
              <w:rFonts w:eastAsia="HG Mincho Light J"/>
              <w:color w:val="000000"/>
            </w:rPr>
            <w:t>Версия</w:t>
          </w:r>
          <w:r>
            <w:rPr>
              <w:rFonts w:eastAsia="HG Mincho Light J"/>
              <w:color w:val="000000"/>
              <w:lang w:val="ru-RU"/>
            </w:rPr>
            <w:t xml:space="preserve"> </w:t>
          </w:r>
          <w:r w:rsidR="00B34DD9">
            <w:rPr>
              <w:rFonts w:eastAsia="HG Mincho Light J"/>
              <w:color w:val="000000"/>
            </w:rPr>
            <w:t>11</w:t>
          </w:r>
          <w:r>
            <w:rPr>
              <w:rFonts w:eastAsia="HG Mincho Light J"/>
              <w:color w:val="000000"/>
              <w:lang w:val="ru-RU"/>
            </w:rPr>
            <w:t xml:space="preserve">, </w:t>
          </w:r>
        </w:p>
        <w:p w14:paraId="5E1B6871" w14:textId="3620BB8C" w:rsidR="0079241B" w:rsidRPr="0079241B" w:rsidRDefault="00B73882" w:rsidP="0019481E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sz w:val="20"/>
              <w:szCs w:val="20"/>
              <w:lang w:eastAsia="en-US"/>
            </w:rPr>
          </w:pPr>
          <w:r>
            <w:rPr>
              <w:rFonts w:eastAsia="HG Mincho Light J"/>
              <w:color w:val="000000"/>
            </w:rPr>
            <w:t xml:space="preserve">м. </w:t>
          </w:r>
          <w:r w:rsidR="0019481E">
            <w:rPr>
              <w:rFonts w:eastAsia="HG Mincho Light J"/>
              <w:color w:val="000000"/>
            </w:rPr>
            <w:t xml:space="preserve">октомври </w:t>
          </w:r>
          <w:r>
            <w:rPr>
              <w:rFonts w:eastAsia="HG Mincho Light J"/>
              <w:color w:val="000000"/>
            </w:rPr>
            <w:t>20</w:t>
          </w:r>
          <w:r w:rsidR="004F391F">
            <w:rPr>
              <w:rFonts w:eastAsia="HG Mincho Light J"/>
              <w:color w:val="000000"/>
            </w:rPr>
            <w:t>20</w:t>
          </w:r>
          <w:r>
            <w:rPr>
              <w:rFonts w:eastAsia="HG Mincho Light J"/>
              <w:color w:val="000000"/>
            </w:rPr>
            <w:t xml:space="preserve"> г.</w:t>
          </w:r>
        </w:p>
      </w:tc>
      <w:tc>
        <w:tcPr>
          <w:tcW w:w="3669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shd w:val="clear" w:color="auto" w:fill="auto"/>
          <w:vAlign w:val="center"/>
        </w:tcPr>
        <w:p w14:paraId="0469A2B3" w14:textId="6F1D3795" w:rsidR="0079241B" w:rsidRPr="0079241B" w:rsidRDefault="0079241B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bCs/>
              <w:sz w:val="20"/>
              <w:szCs w:val="20"/>
              <w:lang w:eastAsia="en-US"/>
            </w:rPr>
          </w:pPr>
          <w:r w:rsidRPr="0079241B">
            <w:rPr>
              <w:rFonts w:eastAsia="Calibri"/>
              <w:b/>
              <w:bCs/>
              <w:sz w:val="20"/>
              <w:szCs w:val="20"/>
              <w:lang w:eastAsia="en-US"/>
            </w:rPr>
            <w:t xml:space="preserve">Приложение към контролен лист за </w:t>
          </w:r>
          <w:r w:rsidR="00433EED">
            <w:rPr>
              <w:rFonts w:eastAsia="Calibri"/>
              <w:b/>
              <w:bCs/>
              <w:sz w:val="20"/>
              <w:szCs w:val="20"/>
              <w:lang w:eastAsia="en-US"/>
            </w:rPr>
            <w:t xml:space="preserve">предварителен </w:t>
          </w:r>
          <w:r w:rsidRPr="0079241B">
            <w:rPr>
              <w:rFonts w:eastAsia="Calibri"/>
              <w:b/>
              <w:bCs/>
              <w:sz w:val="20"/>
              <w:szCs w:val="20"/>
              <w:lang w:eastAsia="en-US"/>
            </w:rPr>
            <w:t xml:space="preserve">контрол </w:t>
          </w:r>
          <w:r w:rsidR="00433EED">
            <w:rPr>
              <w:rFonts w:eastAsia="Calibri"/>
              <w:b/>
              <w:bCs/>
              <w:sz w:val="20"/>
              <w:szCs w:val="20"/>
              <w:lang w:eastAsia="en-US"/>
            </w:rPr>
            <w:t xml:space="preserve">преди верификация </w:t>
          </w:r>
          <w:r w:rsidRPr="0079241B">
            <w:rPr>
              <w:rFonts w:eastAsia="Calibri"/>
              <w:b/>
              <w:bCs/>
              <w:sz w:val="20"/>
              <w:szCs w:val="20"/>
              <w:lang w:eastAsia="en-US"/>
            </w:rPr>
            <w:t>на обществени поръчки възложени в резултат на проведена процедура по реда на ЗОП</w:t>
          </w:r>
          <w:r w:rsidRPr="00691F2A">
            <w:rPr>
              <w:rFonts w:eastAsia="Calibri"/>
              <w:b/>
              <w:bCs/>
              <w:sz w:val="20"/>
              <w:szCs w:val="20"/>
              <w:lang w:val="ru-RU" w:eastAsia="en-US"/>
            </w:rPr>
            <w:t xml:space="preserve"> – </w:t>
          </w:r>
          <w:r w:rsidRPr="0079241B">
            <w:rPr>
              <w:rFonts w:eastAsia="Calibri"/>
              <w:b/>
              <w:bCs/>
              <w:sz w:val="20"/>
              <w:szCs w:val="20"/>
              <w:lang w:eastAsia="en-US"/>
            </w:rPr>
            <w:t>таблица със сроковете за даване на разяснения по процедурата</w:t>
          </w:r>
        </w:p>
        <w:p w14:paraId="5C82B0E2" w14:textId="4A1E387B" w:rsidR="0079241B" w:rsidRPr="0079241B" w:rsidRDefault="0079241B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b/>
              <w:sz w:val="20"/>
              <w:szCs w:val="20"/>
              <w:lang w:eastAsia="en-US"/>
            </w:rPr>
          </w:pPr>
        </w:p>
      </w:tc>
      <w:tc>
        <w:tcPr>
          <w:tcW w:w="1276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vAlign w:val="center"/>
        </w:tcPr>
        <w:p w14:paraId="1CC8B548" w14:textId="3BC21342" w:rsidR="0079241B" w:rsidRPr="0079241B" w:rsidRDefault="0079241B" w:rsidP="0079241B">
          <w:pPr>
            <w:tabs>
              <w:tab w:val="center" w:pos="4153"/>
              <w:tab w:val="right" w:pos="8306"/>
            </w:tabs>
            <w:jc w:val="center"/>
            <w:rPr>
              <w:rFonts w:eastAsia="Calibri"/>
              <w:sz w:val="20"/>
              <w:szCs w:val="20"/>
              <w:lang w:val="en-US" w:eastAsia="en-US"/>
            </w:rPr>
          </w:pPr>
          <w:r w:rsidRPr="0079241B">
            <w:rPr>
              <w:rFonts w:eastAsia="Calibri"/>
              <w:sz w:val="20"/>
              <w:szCs w:val="20"/>
              <w:lang w:eastAsia="en-US"/>
            </w:rPr>
            <w:t xml:space="preserve">Стр. </w:t>
          </w:r>
          <w:r w:rsidRPr="0079241B">
            <w:rPr>
              <w:rFonts w:eastAsia="Calibri"/>
              <w:sz w:val="20"/>
              <w:szCs w:val="20"/>
              <w:lang w:eastAsia="en-US"/>
            </w:rPr>
            <w:fldChar w:fldCharType="begin"/>
          </w:r>
          <w:r w:rsidRPr="0079241B">
            <w:rPr>
              <w:rFonts w:eastAsia="Calibri"/>
              <w:sz w:val="20"/>
              <w:szCs w:val="20"/>
              <w:lang w:eastAsia="en-US"/>
            </w:rPr>
            <w:instrText xml:space="preserve"> PAGE </w:instrText>
          </w:r>
          <w:r w:rsidRPr="0079241B">
            <w:rPr>
              <w:rFonts w:eastAsia="Calibri"/>
              <w:sz w:val="20"/>
              <w:szCs w:val="20"/>
              <w:lang w:eastAsia="en-US"/>
            </w:rPr>
            <w:fldChar w:fldCharType="separate"/>
          </w:r>
          <w:r w:rsidR="00085A9C">
            <w:rPr>
              <w:rFonts w:eastAsia="Calibri"/>
              <w:noProof/>
              <w:sz w:val="20"/>
              <w:szCs w:val="20"/>
              <w:lang w:eastAsia="en-US"/>
            </w:rPr>
            <w:t>1</w:t>
          </w:r>
          <w:r w:rsidRPr="0079241B">
            <w:rPr>
              <w:rFonts w:eastAsia="Calibri"/>
              <w:sz w:val="20"/>
              <w:szCs w:val="20"/>
              <w:lang w:eastAsia="en-US"/>
            </w:rPr>
            <w:fldChar w:fldCharType="end"/>
          </w:r>
          <w:r w:rsidRPr="0079241B">
            <w:rPr>
              <w:rFonts w:eastAsia="Calibri"/>
              <w:sz w:val="20"/>
              <w:szCs w:val="20"/>
              <w:lang w:eastAsia="en-US"/>
            </w:rPr>
            <w:t xml:space="preserve"> от </w:t>
          </w:r>
          <w:r>
            <w:rPr>
              <w:rFonts w:eastAsia="Calibri"/>
              <w:sz w:val="20"/>
              <w:szCs w:val="20"/>
              <w:lang w:eastAsia="en-US"/>
            </w:rPr>
            <w:t>1</w:t>
          </w:r>
        </w:p>
      </w:tc>
    </w:tr>
  </w:tbl>
  <w:p w14:paraId="4221F6A2" w14:textId="77777777" w:rsidR="0079241B" w:rsidRPr="0079241B" w:rsidRDefault="0079241B" w:rsidP="0079241B">
    <w:pPr>
      <w:tabs>
        <w:tab w:val="center" w:pos="4153"/>
        <w:tab w:val="right" w:pos="8306"/>
      </w:tabs>
      <w:jc w:val="both"/>
      <w:rPr>
        <w:rFonts w:eastAsia="Calibri"/>
        <w:sz w:val="20"/>
        <w:szCs w:val="20"/>
        <w:lang w:eastAsia="en-US"/>
      </w:rPr>
    </w:pPr>
  </w:p>
  <w:p w14:paraId="51CDA82C" w14:textId="54C9634F" w:rsidR="003104F6" w:rsidRDefault="003104F6" w:rsidP="003104F6">
    <w:pPr>
      <w:pStyle w:val="Header"/>
      <w:rPr>
        <w:szCs w:val="28"/>
        <w:lang w:val="en-US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F8FC8E4" wp14:editId="5A82537A">
          <wp:simplePos x="0" y="0"/>
          <wp:positionH relativeFrom="column">
            <wp:align>center</wp:align>
          </wp:positionH>
          <wp:positionV relativeFrom="paragraph">
            <wp:posOffset>32385</wp:posOffset>
          </wp:positionV>
          <wp:extent cx="731520" cy="739775"/>
          <wp:effectExtent l="0" t="0" r="0" b="317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739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2A1ABD4E" wp14:editId="13C3AA53">
          <wp:simplePos x="0" y="0"/>
          <wp:positionH relativeFrom="column">
            <wp:align>right</wp:align>
          </wp:positionH>
          <wp:positionV relativeFrom="paragraph">
            <wp:posOffset>25400</wp:posOffset>
          </wp:positionV>
          <wp:extent cx="2162810" cy="747395"/>
          <wp:effectExtent l="0" t="0" r="889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747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5EDD1115" wp14:editId="5F77C682">
          <wp:extent cx="2209800" cy="7715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D49"/>
    <w:rsid w:val="000167A7"/>
    <w:rsid w:val="000312B9"/>
    <w:rsid w:val="00031FE6"/>
    <w:rsid w:val="00045FAC"/>
    <w:rsid w:val="00057196"/>
    <w:rsid w:val="00085A9C"/>
    <w:rsid w:val="000976C7"/>
    <w:rsid w:val="001374D8"/>
    <w:rsid w:val="0017756B"/>
    <w:rsid w:val="0019481E"/>
    <w:rsid w:val="001C6903"/>
    <w:rsid w:val="00241421"/>
    <w:rsid w:val="0024613C"/>
    <w:rsid w:val="00260321"/>
    <w:rsid w:val="00275FB2"/>
    <w:rsid w:val="003104F6"/>
    <w:rsid w:val="00350B54"/>
    <w:rsid w:val="00370D15"/>
    <w:rsid w:val="003B7702"/>
    <w:rsid w:val="003F248F"/>
    <w:rsid w:val="00407858"/>
    <w:rsid w:val="004306FA"/>
    <w:rsid w:val="00433EED"/>
    <w:rsid w:val="004850A1"/>
    <w:rsid w:val="004A3995"/>
    <w:rsid w:val="004B4915"/>
    <w:rsid w:val="004F171E"/>
    <w:rsid w:val="004F391F"/>
    <w:rsid w:val="0051249B"/>
    <w:rsid w:val="00572285"/>
    <w:rsid w:val="005D6D46"/>
    <w:rsid w:val="005F34C3"/>
    <w:rsid w:val="00605BA5"/>
    <w:rsid w:val="00605E2A"/>
    <w:rsid w:val="006540E8"/>
    <w:rsid w:val="00685EBC"/>
    <w:rsid w:val="00691F2A"/>
    <w:rsid w:val="00692AD8"/>
    <w:rsid w:val="006C4703"/>
    <w:rsid w:val="006E2F5A"/>
    <w:rsid w:val="00720BC3"/>
    <w:rsid w:val="00745603"/>
    <w:rsid w:val="007642F2"/>
    <w:rsid w:val="0079241B"/>
    <w:rsid w:val="008027E0"/>
    <w:rsid w:val="00827879"/>
    <w:rsid w:val="00876816"/>
    <w:rsid w:val="008B3A3E"/>
    <w:rsid w:val="008C25A1"/>
    <w:rsid w:val="008F684D"/>
    <w:rsid w:val="009047FA"/>
    <w:rsid w:val="009F1944"/>
    <w:rsid w:val="00A362BD"/>
    <w:rsid w:val="00A42004"/>
    <w:rsid w:val="00A474B7"/>
    <w:rsid w:val="00B1334E"/>
    <w:rsid w:val="00B34DD9"/>
    <w:rsid w:val="00B432D1"/>
    <w:rsid w:val="00B56057"/>
    <w:rsid w:val="00B73882"/>
    <w:rsid w:val="00B846A9"/>
    <w:rsid w:val="00B86CD4"/>
    <w:rsid w:val="00B94662"/>
    <w:rsid w:val="00CC75C1"/>
    <w:rsid w:val="00CF2588"/>
    <w:rsid w:val="00D04D49"/>
    <w:rsid w:val="00D05AD8"/>
    <w:rsid w:val="00D60047"/>
    <w:rsid w:val="00E521D3"/>
    <w:rsid w:val="00E87CA7"/>
    <w:rsid w:val="00EB68C9"/>
    <w:rsid w:val="00ED2B5A"/>
    <w:rsid w:val="00ED5592"/>
    <w:rsid w:val="00EF5A0F"/>
    <w:rsid w:val="00F10614"/>
    <w:rsid w:val="00FA0C8B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68E1159"/>
  <w15:docId w15:val="{E52F8C04-DB44-4CCA-A68A-B4C2395F4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D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04D49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1249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249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B94662"/>
    <w:pPr>
      <w:spacing w:before="130" w:after="130"/>
    </w:pPr>
  </w:style>
  <w:style w:type="character" w:customStyle="1" w:styleId="BodyTextChar">
    <w:name w:val="Body Text Char"/>
    <w:basedOn w:val="DefaultParagraphFont"/>
    <w:link w:val="BodyText"/>
    <w:rsid w:val="00B9466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2B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B5A"/>
    <w:rPr>
      <w:rFonts w:ascii="Tahoma" w:eastAsia="Times New Roman" w:hAnsi="Tahoma" w:cs="Tahoma"/>
      <w:sz w:val="16"/>
      <w:szCs w:val="16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5D6D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6D4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6D4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6D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6D46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6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F4FAD-A785-4E68-AC0E-0546538B3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VLADIMIR RUSEV YANEV</cp:lastModifiedBy>
  <cp:revision>15</cp:revision>
  <cp:lastPrinted>2018-07-31T06:41:00Z</cp:lastPrinted>
  <dcterms:created xsi:type="dcterms:W3CDTF">2017-04-03T11:45:00Z</dcterms:created>
  <dcterms:modified xsi:type="dcterms:W3CDTF">2020-09-30T11:40:00Z</dcterms:modified>
</cp:coreProperties>
</file>